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附件1：</w:t>
      </w:r>
    </w:p>
    <w:p>
      <w:pPr>
        <w:spacing w:line="48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全国第七届大学生艺术展演活动</w:t>
      </w:r>
    </w:p>
    <w:p>
      <w:pPr>
        <w:spacing w:line="48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上海市拟选送艺术表演类节目</w:t>
      </w:r>
    </w:p>
    <w:tbl>
      <w:tblPr>
        <w:tblStyle w:val="3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696"/>
        <w:gridCol w:w="696"/>
        <w:gridCol w:w="2110"/>
        <w:gridCol w:w="42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项目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节目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合唱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《醉翁操》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合唱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《赏春》《定军山》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合唱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上海交通大学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《花非花》《迷人茶尼亚》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合唱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华东师范大学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《小河淌水》《撞歌》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合唱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上海师范大学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《跳动的阿佤》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舞蹈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复旦大学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《美美与共》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舞蹈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上海交通大学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《海菜花开》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舞蹈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华东师范大学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《韶光漫》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舞蹈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上海立信会计金融学院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《莲叶翩翩》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舞蹈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上海戏剧学院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《江南》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西乐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上海交通大学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管乐合奏  歌剧《乡村骑士》节选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西乐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上海音乐学院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管弦乐合奏  《勃拉姆斯&lt;第四交响曲&gt;第一乐章》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民乐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民乐合奏  《国风》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民乐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上海财经大学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民乐合奏  《茉莉花》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民乐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上海师范大学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民乐合奏  《天行健》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戏剧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上海城建职业学院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校园短剧《瓷匠》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戏剧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上海理工大学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音乐剧《公朴颂》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戏剧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上海电影艺术职业学院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音乐剧《国之当歌青春版》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戏剧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校园短剧《红色学府》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朗诵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上海师范大学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《战士之歌》</w:t>
            </w:r>
          </w:p>
        </w:tc>
      </w:tr>
    </w:tbl>
    <w:p>
      <w:pPr>
        <w:spacing w:line="480" w:lineRule="auto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480" w:lineRule="auto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br w:type="page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附件2：</w:t>
      </w:r>
    </w:p>
    <w:p>
      <w:pPr>
        <w:spacing w:line="48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全国第七届大学生艺术展演活动</w:t>
      </w:r>
    </w:p>
    <w:p>
      <w:pPr>
        <w:spacing w:line="48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上海市拟选送学生艺术作品</w:t>
      </w:r>
    </w:p>
    <w:tbl>
      <w:tblPr>
        <w:tblStyle w:val="3"/>
        <w:tblW w:w="0" w:type="auto"/>
        <w:tblInd w:w="-11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949"/>
        <w:gridCol w:w="1037"/>
        <w:gridCol w:w="954"/>
        <w:gridCol w:w="3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参赛类别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上海电力大学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花满·人聚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上师大天华学院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长城之内是花园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使命1950-1953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东华大学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白中白系列首饰——伊丽莎白一世珠宝再设计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上海电力大学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我们永远地热爱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华东理工大学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书法/篆刻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山谷题跋选抄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上海立信会计金融学院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书法/篆刻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甲组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小楷滕王阁序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乙组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沙海</w:t>
            </w:r>
          </w:p>
        </w:tc>
      </w:tr>
    </w:tbl>
    <w:p>
      <w:pPr>
        <w:spacing w:line="480" w:lineRule="auto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480" w:lineRule="auto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480" w:lineRule="auto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spacing w:line="480" w:lineRule="auto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附件3：</w:t>
      </w:r>
    </w:p>
    <w:p>
      <w:pPr>
        <w:spacing w:line="48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全国第七届大学生艺术展演活动</w:t>
      </w:r>
    </w:p>
    <w:p>
      <w:pPr>
        <w:spacing w:line="48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上海市拟选送校长艺术作品</w:t>
      </w:r>
    </w:p>
    <w:tbl>
      <w:tblPr>
        <w:tblStyle w:val="3"/>
        <w:tblW w:w="84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272"/>
        <w:gridCol w:w="1160"/>
        <w:gridCol w:w="1371"/>
        <w:gridCol w:w="2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形式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校长姓名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上海电子信息职业技术学院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《天使的眼泪》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上海立信会计金融学院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赵荣善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《水上风云》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上海体育大学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潘勤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《稻》</w:t>
            </w:r>
          </w:p>
        </w:tc>
      </w:tr>
    </w:tbl>
    <w:p>
      <w:pPr>
        <w:spacing w:line="480" w:lineRule="auto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br w:type="page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附件4：</w:t>
      </w:r>
    </w:p>
    <w:p>
      <w:pPr>
        <w:spacing w:line="48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全国第七届大学生艺术展演活动</w:t>
      </w:r>
    </w:p>
    <w:p>
      <w:pPr>
        <w:spacing w:line="48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上海市拟选送美育案例</w:t>
      </w:r>
    </w:p>
    <w:tbl>
      <w:tblPr>
        <w:tblStyle w:val="3"/>
        <w:tblW w:w="0" w:type="auto"/>
        <w:tblInd w:w="-3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2039"/>
        <w:gridCol w:w="1981"/>
        <w:gridCol w:w="40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选题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案例题目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第二选题：高校公共艺术课程建设与推进模式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《转化学术创新成果 打造一流美育课程 ——“美育中国”高校美育课程建设案例研究》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上海戏剧学院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第六选题：高校开展美育浸润行动经验做法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《以文化人，以文育人：“大师剧”开辟美育浸润新路径》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第四选题：高校学生艺术社团及实践工作坊建设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《以文化互哺传递城市人文之美——全国志愿服务团队“老友青年”的城市美育实践》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上海外国语大学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第二选题：高校公共艺术课程建设与推进模式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《彰显“育化培”、立足“跨通融”、聚焦“知行创”——上海外国语大学美育教学建设模式探索》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上海体育大学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第四选题：高校学生艺术社团及实践工作坊建设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《中国传统舞蹈文化资源与公民身心建设 —上海体育大学嵌入式舞蹈志愿服务品牌化路径探索》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上海电力大学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第二选题：高校公共艺术课程建设与推进模式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《人机互动的高校混合式美育教学模式实践与探索——以上海电力大学《舞蹈创作实践》课程为例》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上海师范大学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第七选题：高校美育资源与社会艺术资源共享共建典型做法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《以舞培根，服务社会—-以上海师范大学音乐学院舞蹈学（师范）专业社会实践教学改革创新为例》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第六选题：高校开展美育浸润行动经验做法</w:t>
            </w:r>
          </w:p>
        </w:tc>
        <w:tc>
          <w:tcPr>
            <w:tcW w:w="4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《以校史剧作浸融美育情境，以文教结合拂领育人新风》</w:t>
            </w:r>
          </w:p>
        </w:tc>
      </w:tr>
    </w:tbl>
    <w:p>
      <w:pPr>
        <w:spacing w:line="48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480" w:lineRule="auto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default" w:ascii="仿宋" w:hAnsi="仿宋" w:eastAsia="仿宋" w:cs="仿宋"/>
          <w:sz w:val="30"/>
          <w:szCs w:val="30"/>
          <w:lang w:val="en-US" w:eastAsia="zh-CN"/>
        </w:rPr>
        <w:br w:type="page"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附件5：</w:t>
      </w:r>
    </w:p>
    <w:p>
      <w:pPr>
        <w:spacing w:line="48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全国第七届大学生艺术展演活动</w:t>
      </w:r>
    </w:p>
    <w:p>
      <w:pPr>
        <w:spacing w:line="480" w:lineRule="auto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上海市拟选送艺术实践工作坊</w:t>
      </w:r>
    </w:p>
    <w:tbl>
      <w:tblPr>
        <w:tblStyle w:val="3"/>
        <w:tblW w:w="0" w:type="auto"/>
        <w:tblInd w:w="-29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2079"/>
        <w:gridCol w:w="1450"/>
        <w:gridCol w:w="4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主题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工作坊名称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上海理工大学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九菜大师非遗新生工作坊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有温度的医疗机器人设计实践工作坊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同济大学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艺术与美丽乡村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艺术点亮乡村——微型公共空间营造工作坊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上海中医药大学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艺术与科技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基于3D建模、打印技术的中药数字化标本研发艺术工作坊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艺术与校园</w:t>
            </w:r>
          </w:p>
        </w:tc>
        <w:tc>
          <w:tcPr>
            <w:tcW w:w="4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华东师范大学教育部篆刻传承基地篆刻工作坊</w:t>
            </w:r>
          </w:p>
        </w:tc>
      </w:tr>
    </w:tbl>
    <w:p>
      <w:pPr>
        <w:spacing w:line="480" w:lineRule="auto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spacing w:line="480" w:lineRule="auto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spacing w:line="480" w:lineRule="auto"/>
        <w:jc w:val="both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1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3ZmQxMjA4ZWQzMzJiZTU3ZWIyMjEzMjZlMTIyYzkifQ=="/>
  </w:docVars>
  <w:rsids>
    <w:rsidRoot w:val="4B7400AC"/>
    <w:rsid w:val="13D327E3"/>
    <w:rsid w:val="307626FD"/>
    <w:rsid w:val="4B7400AC"/>
    <w:rsid w:val="56C36665"/>
    <w:rsid w:val="7ADB0A2E"/>
    <w:rsid w:val="7D36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2022-02-08T09:28:00Z</dcterms:created>
  <dc:creator>三林塘王伯伯</dc:creator>
  <cp:lastModifiedBy>RuiF</cp:lastModifiedBy>
  <dcterms:modified xsi:type="dcterms:W3CDTF">2023-12-07T06:20:48Z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9EE819AD99394C88B07F1DA64FDC86A1_13</vt:lpwstr>
  </property>
</Properties>
</file>